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D77" w:rsidRDefault="00FD7D77" w:rsidP="00FD7D77">
      <w:pPr>
        <w:spacing w:line="480" w:lineRule="auto"/>
        <w:jc w:val="center"/>
        <w:rPr>
          <w:rFonts w:ascii="Times New Roman" w:hAnsi="Times New Roman" w:cs="Times New Roman"/>
          <w:sz w:val="24"/>
          <w:szCs w:val="24"/>
        </w:rPr>
      </w:pPr>
    </w:p>
    <w:p w:rsidR="00FD7D77" w:rsidRDefault="00FD7D77" w:rsidP="00FD7D77">
      <w:pPr>
        <w:spacing w:line="480" w:lineRule="auto"/>
        <w:jc w:val="center"/>
        <w:rPr>
          <w:rFonts w:ascii="Times New Roman" w:hAnsi="Times New Roman" w:cs="Times New Roman"/>
          <w:sz w:val="24"/>
          <w:szCs w:val="24"/>
        </w:rPr>
      </w:pPr>
    </w:p>
    <w:p w:rsidR="00FD7D77" w:rsidRDefault="00FD7D77" w:rsidP="00FD7D77">
      <w:pPr>
        <w:spacing w:line="480" w:lineRule="auto"/>
        <w:jc w:val="center"/>
        <w:rPr>
          <w:rFonts w:ascii="Times New Roman" w:hAnsi="Times New Roman" w:cs="Times New Roman"/>
          <w:sz w:val="24"/>
          <w:szCs w:val="24"/>
        </w:rPr>
      </w:pPr>
    </w:p>
    <w:p w:rsidR="00FD7D77" w:rsidRDefault="00FD7D77" w:rsidP="00FD7D77">
      <w:pPr>
        <w:spacing w:line="480" w:lineRule="auto"/>
        <w:jc w:val="center"/>
        <w:rPr>
          <w:rFonts w:ascii="Times New Roman" w:hAnsi="Times New Roman" w:cs="Times New Roman"/>
          <w:sz w:val="24"/>
          <w:szCs w:val="24"/>
        </w:rPr>
      </w:pPr>
    </w:p>
    <w:p w:rsidR="00FD7D77" w:rsidRPr="00FD7D77" w:rsidRDefault="00FD7D77" w:rsidP="00FD7D77">
      <w:pPr>
        <w:spacing w:line="480" w:lineRule="auto"/>
        <w:jc w:val="center"/>
        <w:rPr>
          <w:rFonts w:ascii="Times New Roman" w:hAnsi="Times New Roman" w:cs="Times New Roman"/>
          <w:b/>
          <w:sz w:val="24"/>
          <w:szCs w:val="24"/>
        </w:rPr>
      </w:pPr>
      <w:r w:rsidRPr="00FD7D77">
        <w:rPr>
          <w:rFonts w:ascii="Times New Roman" w:hAnsi="Times New Roman" w:cs="Times New Roman"/>
          <w:b/>
          <w:sz w:val="24"/>
          <w:szCs w:val="24"/>
        </w:rPr>
        <w:t>Operational Process on How to Cooke Oatmeal.</w:t>
      </w:r>
    </w:p>
    <w:p w:rsidR="00FD7D77" w:rsidRDefault="00FD7D77" w:rsidP="00FD7D7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7D77" w:rsidRDefault="00FD7D77" w:rsidP="00FD7D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D7D77" w:rsidRDefault="00FD7D77" w:rsidP="00FD7D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Default="00FD7D77" w:rsidP="00FD7D77">
      <w:pPr>
        <w:spacing w:line="480" w:lineRule="auto"/>
        <w:rPr>
          <w:rFonts w:ascii="Times New Roman" w:hAnsi="Times New Roman" w:cs="Times New Roman"/>
          <w:sz w:val="24"/>
          <w:szCs w:val="24"/>
        </w:rPr>
      </w:pPr>
    </w:p>
    <w:p w:rsidR="00FD7D77" w:rsidRPr="00FD7D77" w:rsidRDefault="00FD7D77" w:rsidP="00FD7D77">
      <w:pPr>
        <w:spacing w:line="480" w:lineRule="auto"/>
        <w:jc w:val="center"/>
        <w:rPr>
          <w:rFonts w:ascii="Times New Roman" w:hAnsi="Times New Roman" w:cs="Times New Roman"/>
          <w:b/>
          <w:sz w:val="24"/>
          <w:szCs w:val="24"/>
        </w:rPr>
      </w:pPr>
      <w:r w:rsidRPr="00FD7D77">
        <w:rPr>
          <w:rFonts w:ascii="Times New Roman" w:hAnsi="Times New Roman" w:cs="Times New Roman"/>
          <w:b/>
          <w:sz w:val="24"/>
          <w:szCs w:val="24"/>
        </w:rPr>
        <w:lastRenderedPageBreak/>
        <w:t>Operational Process on How to Cooke Oatmeal.</w:t>
      </w:r>
    </w:p>
    <w:p w:rsidR="00241B97" w:rsidRDefault="00C072CE" w:rsidP="00241B97">
      <w:pPr>
        <w:spacing w:line="480" w:lineRule="auto"/>
        <w:jc w:val="center"/>
        <w:rPr>
          <w:rFonts w:ascii="Times New Roman" w:hAnsi="Times New Roman" w:cs="Times New Roman"/>
          <w:b/>
          <w:sz w:val="24"/>
          <w:szCs w:val="24"/>
        </w:rPr>
      </w:pPr>
      <w:r w:rsidRPr="00FD7D77">
        <w:rPr>
          <w:rFonts w:ascii="Times New Roman" w:hAnsi="Times New Roman" w:cs="Times New Roman"/>
          <w:b/>
          <w:sz w:val="24"/>
          <w:szCs w:val="24"/>
        </w:rPr>
        <w:t>Executive Summary</w:t>
      </w:r>
    </w:p>
    <w:p w:rsidR="00C072CE" w:rsidRPr="00FD7D77" w:rsidRDefault="00241B97" w:rsidP="00241B97">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O</w:t>
      </w:r>
      <w:r w:rsidR="00C072CE" w:rsidRPr="00FD7D77">
        <w:rPr>
          <w:rFonts w:ascii="Times New Roman" w:hAnsi="Times New Roman" w:cs="Times New Roman"/>
          <w:sz w:val="24"/>
          <w:szCs w:val="24"/>
        </w:rPr>
        <w:t xml:space="preserve">atmeal are basically foods that are taken as breakfast since they are light foods.  Also, Oatmeal's are healthy foods that impact our health positively. For instance, Oatmeal's are highly nutritious; also, whole Oatmeal is rich in Antioxidants, oatmeal contains a strong soluble fiber known as the Beta-Glucan, and finally, Oatmeal improve the health of the body by maintaining the required level of blood sugar.  </w:t>
      </w:r>
    </w:p>
    <w:p w:rsidR="00C072CE" w:rsidRP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t>Introduction.</w:t>
      </w:r>
    </w:p>
    <w:p w:rsidR="00C072CE" w:rsidRPr="00FD7D77" w:rsidRDefault="00C072CE" w:rsidP="00241B97">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t>Oatmeal falls under the category of healthy meals that may contribute to reducing obesity among individuals. Most of the oatmeal are taken during breakfast since they are light foods. In addition to Oatmeal, it's a very healthy meal that gets one's motor functioning throughout the day if undertaken by an individual as well as it can be a very delicious meal if made well</w:t>
      </w:r>
      <w:r w:rsidR="00613B86" w:rsidRPr="00FD7D77">
        <w:rPr>
          <w:rFonts w:ascii="Times New Roman" w:hAnsi="Times New Roman" w:cs="Times New Roman"/>
          <w:color w:val="222222"/>
          <w:sz w:val="24"/>
          <w:szCs w:val="24"/>
          <w:shd w:val="clear" w:color="auto" w:fill="FFFFFF"/>
        </w:rPr>
        <w:t xml:space="preserve"> (Mackie et al., 2017)</w:t>
      </w:r>
      <w:r w:rsidRPr="00FD7D77">
        <w:rPr>
          <w:rFonts w:ascii="Times New Roman" w:hAnsi="Times New Roman" w:cs="Times New Roman"/>
          <w:sz w:val="24"/>
          <w:szCs w:val="24"/>
        </w:rPr>
        <w:t>. Oatmeal is highly associated with significant benefits. Such benefits of consuming or taking Oatmeal as a breakfast include- oatmeal are highly nutritious; also whole Oatmeal is rich in Antioxidants, oatmeal contains a strong soluble fiber known as the Beta-Glucan, Oatmeal improve the health of the body by maintaining the required level of blood sugar, and finally Oatmeal aids people who have issues associated with obesity lose their weight. Consumption of Oatmeal aids in reducing the risks of heart diseases that have become more prone to peoples.</w:t>
      </w:r>
    </w:p>
    <w:p w:rsidR="00C072CE" w:rsidRP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t>Tools Analysis to Use in Cooking Oatmeal.</w:t>
      </w:r>
    </w:p>
    <w:p w:rsidR="00C072CE" w:rsidRPr="00FD7D77" w:rsidRDefault="00C072CE" w:rsidP="00241B97">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t xml:space="preserve">In order to develop a basic recipe for cooking Oatmeal, one has to be fully equipped with various tools that will enable one to progress smoothly without difficulties. Therefore, all the requirements one needs in order to come up with his or her own Oatmeal, especially at the </w:t>
      </w:r>
      <w:r w:rsidRPr="00FD7D77">
        <w:rPr>
          <w:rFonts w:ascii="Times New Roman" w:hAnsi="Times New Roman" w:cs="Times New Roman"/>
          <w:sz w:val="24"/>
          <w:szCs w:val="24"/>
        </w:rPr>
        <w:lastRenderedPageBreak/>
        <w:t>homestead, include the Oatmeal itself, the salt and sugar in case one wants to make the Oatmeal sweet, and finally bags that sealable for storing the Oatmeal</w:t>
      </w:r>
      <w:r w:rsidR="00613B86" w:rsidRPr="00FD7D77">
        <w:rPr>
          <w:rFonts w:ascii="Times New Roman" w:hAnsi="Times New Roman" w:cs="Times New Roman"/>
          <w:color w:val="222222"/>
          <w:sz w:val="24"/>
          <w:szCs w:val="24"/>
          <w:shd w:val="clear" w:color="auto" w:fill="FFFFFF"/>
        </w:rPr>
        <w:t xml:space="preserve"> (Wack, 2018)</w:t>
      </w:r>
      <w:r w:rsidRPr="00FD7D77">
        <w:rPr>
          <w:rFonts w:ascii="Times New Roman" w:hAnsi="Times New Roman" w:cs="Times New Roman"/>
          <w:sz w:val="24"/>
          <w:szCs w:val="24"/>
        </w:rPr>
        <w:t>. The main purpose served by salt is to enhance flavor among foods. Thus the use of salt in the cooking or preparation of Oatmeal tends to bring out the inherent but subtle sweetness and nuttiness of the oat. In the Oatmeal preparation, it is always advisable to only add low-calorie sweeteners or a small amount of sugar, considering that the use of more-calorie sweeteners such as honey significantly contributes to raising the blood glucose level within one's body.</w:t>
      </w:r>
    </w:p>
    <w:p w:rsidR="00027081" w:rsidRPr="00FD7D77" w:rsidRDefault="00027081"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t>Flow Chart on How to Prepare Oatmeal.</w:t>
      </w:r>
    </w:p>
    <w:p w:rsidR="00027081" w:rsidRDefault="00AB13D8" w:rsidP="00AB13D8">
      <w:pPr>
        <w:spacing w:line="480" w:lineRule="auto"/>
        <w:jc w:val="center"/>
        <w:rPr>
          <w:rFonts w:ascii="Times New Roman" w:hAnsi="Times New Roman" w:cs="Times New Roman"/>
          <w:sz w:val="24"/>
          <w:szCs w:val="24"/>
        </w:rPr>
      </w:pPr>
      <w:r>
        <w:rPr>
          <w:noProof/>
        </w:rPr>
        <w:drawing>
          <wp:inline distT="0" distB="0" distL="0" distR="0">
            <wp:extent cx="3295650" cy="2828925"/>
            <wp:effectExtent l="0" t="0" r="0" b="9525"/>
            <wp:docPr id="4" name="Picture 4" descr="A Flow Diagram Showing The Production Of Oats On The - Oat Milling Flow  Chart Transparent PNG - 850x761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low Diagram Showing The Production Of Oats On The - Oat Milling Flow  Chart Transparent PNG - 850x761 - Free Download on Nic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5650" cy="2828925"/>
                    </a:xfrm>
                    <a:prstGeom prst="rect">
                      <a:avLst/>
                    </a:prstGeom>
                    <a:noFill/>
                    <a:ln>
                      <a:noFill/>
                    </a:ln>
                  </pic:spPr>
                </pic:pic>
              </a:graphicData>
            </a:graphic>
          </wp:inline>
        </w:drawing>
      </w:r>
    </w:p>
    <w:p w:rsidR="00AB13D8" w:rsidRPr="00FD7D77" w:rsidRDefault="00AB13D8" w:rsidP="00AB13D8">
      <w:pPr>
        <w:spacing w:line="48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diagram</w:t>
      </w:r>
      <w:proofErr w:type="gramEnd"/>
      <w:r>
        <w:rPr>
          <w:rFonts w:ascii="Times New Roman" w:hAnsi="Times New Roman" w:cs="Times New Roman"/>
          <w:sz w:val="24"/>
          <w:szCs w:val="24"/>
        </w:rPr>
        <w:t xml:space="preserve"> curtesy of </w:t>
      </w:r>
      <w:proofErr w:type="spellStart"/>
      <w:r>
        <w:rPr>
          <w:rFonts w:ascii="Times New Roman" w:hAnsi="Times New Roman" w:cs="Times New Roman"/>
          <w:sz w:val="24"/>
          <w:szCs w:val="24"/>
        </w:rPr>
        <w:t>nicepng</w:t>
      </w:r>
      <w:proofErr w:type="spellEnd"/>
      <w:r>
        <w:rPr>
          <w:rFonts w:ascii="Times New Roman" w:hAnsi="Times New Roman" w:cs="Times New Roman"/>
          <w:sz w:val="24"/>
          <w:szCs w:val="24"/>
        </w:rPr>
        <w:t>)</w:t>
      </w:r>
    </w:p>
    <w:p w:rsidR="00613B86" w:rsidRP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t>The Operational Process.</w:t>
      </w:r>
    </w:p>
    <w:p w:rsidR="00C072CE" w:rsidRPr="00FD7D77" w:rsidRDefault="00C072CE" w:rsidP="00241B97">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t>The process of preparing the Oatmeal is easy. Such a procedure of preparing Oatmeal commences by adding some amount of Oats to the sealable bag, preferably a quarter of a cup. The next step is taking some salt, preferably one teaspoon, and put in a separate bag with the Oats</w:t>
      </w:r>
      <w:r w:rsidR="00613B86" w:rsidRPr="00FD7D77">
        <w:rPr>
          <w:rFonts w:ascii="Times New Roman" w:hAnsi="Times New Roman" w:cs="Times New Roman"/>
          <w:color w:val="222222"/>
          <w:sz w:val="24"/>
          <w:szCs w:val="24"/>
          <w:shd w:val="clear" w:color="auto" w:fill="FFFFFF"/>
        </w:rPr>
        <w:t xml:space="preserve"> </w:t>
      </w:r>
      <w:r w:rsidR="00E01125" w:rsidRPr="00FD7D77">
        <w:rPr>
          <w:rFonts w:ascii="Times New Roman" w:hAnsi="Times New Roman" w:cs="Times New Roman"/>
          <w:color w:val="222222"/>
          <w:sz w:val="24"/>
          <w:szCs w:val="24"/>
          <w:shd w:val="clear" w:color="auto" w:fill="FFFFFF"/>
        </w:rPr>
        <w:t>(</w:t>
      </w:r>
      <w:r w:rsidR="00613B86" w:rsidRPr="00FD7D77">
        <w:rPr>
          <w:rFonts w:ascii="Times New Roman" w:hAnsi="Times New Roman" w:cs="Times New Roman"/>
          <w:color w:val="222222"/>
          <w:sz w:val="24"/>
          <w:szCs w:val="24"/>
          <w:shd w:val="clear" w:color="auto" w:fill="FFFFFF"/>
        </w:rPr>
        <w:t>Lee et al., 2018)</w:t>
      </w:r>
      <w:r w:rsidRPr="00FD7D77">
        <w:rPr>
          <w:rFonts w:ascii="Times New Roman" w:hAnsi="Times New Roman" w:cs="Times New Roman"/>
          <w:sz w:val="24"/>
          <w:szCs w:val="24"/>
        </w:rPr>
        <w:t xml:space="preserve">. The other step entails pre-adding a small quantity of sugar, preferably of </w:t>
      </w:r>
      <w:r w:rsidRPr="00FD7D77">
        <w:rPr>
          <w:rFonts w:ascii="Times New Roman" w:hAnsi="Times New Roman" w:cs="Times New Roman"/>
          <w:sz w:val="24"/>
          <w:szCs w:val="24"/>
        </w:rPr>
        <w:lastRenderedPageBreak/>
        <w:t>about half a teaspoon, to enhance the Oatmeal's sweetness. Adding sugar depends on the individual preparing the Oatmeal since one can choose to add some amount of sugar or none. After preparing the Oatmeal, one can either to flavor it or not. If one decides to flavor the Oatmeal, various ingredients are required, as depicted in the diagram below.</w:t>
      </w:r>
    </w:p>
    <w:p w:rsidR="00027081" w:rsidRPr="00FD7D77" w:rsidRDefault="00027081"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t>Flavoring the Oatmeal.</w:t>
      </w:r>
    </w:p>
    <w:p w:rsidR="00027081" w:rsidRPr="00FD7D77" w:rsidRDefault="00027081" w:rsidP="00FD7D77">
      <w:pPr>
        <w:spacing w:line="480" w:lineRule="auto"/>
        <w:rPr>
          <w:rFonts w:ascii="Times New Roman" w:hAnsi="Times New Roman" w:cs="Times New Roman"/>
          <w:sz w:val="24"/>
          <w:szCs w:val="24"/>
        </w:rPr>
      </w:pPr>
      <w:r w:rsidRPr="00FD7D77">
        <w:rPr>
          <w:rFonts w:ascii="Times New Roman" w:hAnsi="Times New Roman" w:cs="Times New Roman"/>
          <w:noProof/>
          <w:sz w:val="24"/>
          <w:szCs w:val="24"/>
        </w:rPr>
        <w:drawing>
          <wp:inline distT="0" distB="0" distL="0" distR="0" wp14:anchorId="3DADB4C6" wp14:editId="4BFCF322">
            <wp:extent cx="2362200" cy="1476375"/>
            <wp:effectExtent l="0" t="0" r="0" b="9525"/>
            <wp:docPr id="2" name="Picture 2" descr="Flavoring ingred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avoring ingredient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2200" cy="1476375"/>
                    </a:xfrm>
                    <a:prstGeom prst="rect">
                      <a:avLst/>
                    </a:prstGeom>
                    <a:noFill/>
                    <a:ln>
                      <a:noFill/>
                    </a:ln>
                  </pic:spPr>
                </pic:pic>
              </a:graphicData>
            </a:graphic>
          </wp:inline>
        </w:drawing>
      </w:r>
    </w:p>
    <w:p w:rsidR="00613B86" w:rsidRPr="00FD7D77" w:rsidRDefault="00C072CE"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t xml:space="preserve">The ingredients to use in flavoring, which is on the left-hand side, are for cinnamon-raisin, while the ingredients on the right-hand side are for blueberries and cream. The blueberries used as ingredients for flavoring should be dry and fat-free. Making the blueberries dry aids to do away with bad effects when left in bags for too long. In the cinnamon-raisin ingredient case, add like a quarter of a teaspoon to the bag the Oatmeal is in. For the blueberries ingredient, add like a tablespoon in the bag containing the Oatmeal. </w:t>
      </w:r>
    </w:p>
    <w:p w:rsidR="00613B86" w:rsidRPr="00FD7D77" w:rsidRDefault="00613B86"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t>Oatmeal Flavored with Blueberries.</w:t>
      </w:r>
    </w:p>
    <w:p w:rsidR="00613B86" w:rsidRPr="00FD7D77" w:rsidRDefault="00613B86" w:rsidP="00FD7D77">
      <w:pPr>
        <w:spacing w:line="480" w:lineRule="auto"/>
        <w:rPr>
          <w:rFonts w:ascii="Times New Roman" w:hAnsi="Times New Roman" w:cs="Times New Roman"/>
          <w:sz w:val="24"/>
          <w:szCs w:val="24"/>
        </w:rPr>
      </w:pPr>
      <w:r w:rsidRPr="00FD7D77">
        <w:rPr>
          <w:rFonts w:ascii="Times New Roman" w:hAnsi="Times New Roman" w:cs="Times New Roman"/>
          <w:noProof/>
          <w:sz w:val="24"/>
          <w:szCs w:val="24"/>
        </w:rPr>
        <w:drawing>
          <wp:inline distT="0" distB="0" distL="0" distR="0" wp14:anchorId="37FA94F4" wp14:editId="2331360D">
            <wp:extent cx="2047875" cy="1619250"/>
            <wp:effectExtent l="0" t="0" r="9525" b="0"/>
            <wp:docPr id="3" name="Picture 3" descr="A close-up of a blueberries &amp; cream oatmeal bag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up of a blueberries &amp; cream oatmeal bagg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875" cy="1619250"/>
                    </a:xfrm>
                    <a:prstGeom prst="rect">
                      <a:avLst/>
                    </a:prstGeom>
                    <a:noFill/>
                    <a:ln>
                      <a:noFill/>
                    </a:ln>
                  </pic:spPr>
                </pic:pic>
              </a:graphicData>
            </a:graphic>
          </wp:inline>
        </w:drawing>
      </w:r>
    </w:p>
    <w:p w:rsidR="00C072CE" w:rsidRPr="00FD7D77" w:rsidRDefault="00C072CE" w:rsidP="00FD7D77">
      <w:pPr>
        <w:spacing w:line="480" w:lineRule="auto"/>
        <w:rPr>
          <w:rFonts w:ascii="Times New Roman" w:hAnsi="Times New Roman" w:cs="Times New Roman"/>
          <w:sz w:val="24"/>
          <w:szCs w:val="24"/>
        </w:rPr>
      </w:pPr>
      <w:r w:rsidRPr="00FD7D77">
        <w:rPr>
          <w:rFonts w:ascii="Times New Roman" w:hAnsi="Times New Roman" w:cs="Times New Roman"/>
          <w:sz w:val="24"/>
          <w:szCs w:val="24"/>
        </w:rPr>
        <w:lastRenderedPageBreak/>
        <w:t>The addition of the flavored ingredients contributes to the improvement of the taste. It is also advisable to incorporate a high-quality version of the ingredients used in flavoring the Oatmeal. For instance, the parched blueberries in such bags are way improved than the blueberries used in the Quaker Oats packages, resulting in considerably tastier blueberry oatmeal</w:t>
      </w:r>
      <w:r w:rsidR="00FD7D77" w:rsidRPr="00FD7D77">
        <w:rPr>
          <w:rFonts w:ascii="Times New Roman" w:hAnsi="Times New Roman" w:cs="Times New Roman"/>
          <w:color w:val="222222"/>
          <w:sz w:val="24"/>
          <w:szCs w:val="24"/>
          <w:shd w:val="clear" w:color="auto" w:fill="FFFFFF"/>
        </w:rPr>
        <w:t xml:space="preserve"> (Wack, 2018)</w:t>
      </w:r>
      <w:r w:rsidRPr="00FD7D77">
        <w:rPr>
          <w:rFonts w:ascii="Times New Roman" w:hAnsi="Times New Roman" w:cs="Times New Roman"/>
          <w:sz w:val="24"/>
          <w:szCs w:val="24"/>
        </w:rPr>
        <w:t>. In the case of storing the Oatmeal, it is always advisable to store them in a thick baggie.</w:t>
      </w:r>
    </w:p>
    <w:p w:rsidR="00C072CE" w:rsidRP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t>Sells or Cost Analysis.</w:t>
      </w:r>
    </w:p>
    <w:p w:rsidR="00241B97" w:rsidRDefault="00C072CE" w:rsidP="00241B97">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t xml:space="preserve">The batch used in the making of the Oatmeal baggies normally attributes to forty-eight bags if well utilized. Usually, one can make forty-eight baggies out of the legalized normal-sized canister of instant oatmeal. From the Oatmeal preparation I have prepared, fifteen of the baggies contained ingredients of blueberries used as a flavor, and twenty-seven of the baggies contained cinnamon-raisin ingredients. The time cost I used in preparing the Oatmeal is about thirty-five minutes. Concerning the recommendations with the proposed process that aims to reduce the costs, it is more important not to optimize flavored ingredients. As a bit of optimization shaves off a lot of the cost. Another improvement that will contribute to saving on the cost is maximizing purchasing a giant canister of the Oatmeal instead of buying small amounts of the canister. </w:t>
      </w:r>
    </w:p>
    <w:p w:rsidR="00241B97" w:rsidRDefault="00C072CE" w:rsidP="002A77BE">
      <w:pPr>
        <w:spacing w:after="0" w:line="480" w:lineRule="auto"/>
        <w:ind w:firstLine="720"/>
        <w:contextualSpacing/>
        <w:rPr>
          <w:rFonts w:ascii="Times New Roman" w:hAnsi="Times New Roman" w:cs="Times New Roman"/>
          <w:sz w:val="24"/>
          <w:szCs w:val="24"/>
        </w:rPr>
      </w:pPr>
      <w:r w:rsidRPr="00FD7D77">
        <w:rPr>
          <w:rFonts w:ascii="Times New Roman" w:hAnsi="Times New Roman" w:cs="Times New Roman"/>
          <w:sz w:val="24"/>
          <w:szCs w:val="24"/>
        </w:rPr>
        <w:t>Moreover, purchasing the oatmeal in large amounts or as a wholesale cuts down on each packet's cost considerably. Similar logic relates to some of the flavored constituents. For instance, when you particularly become interested in blueberries in your oatmeal, purchasing them in large quantities aids in cutting down on costs, too. In conclusion, making one's Oatmeal is a cost-saver. Most of the oatmeal are taken during breakfast since they are light foods. In addition to Oatmeal, it's a very healthy meal that gets one's motor functioning throughout the day if undertaken by an individual as well as it can be a v</w:t>
      </w:r>
      <w:r w:rsidR="002A77BE">
        <w:rPr>
          <w:rFonts w:ascii="Times New Roman" w:hAnsi="Times New Roman" w:cs="Times New Roman"/>
          <w:sz w:val="24"/>
          <w:szCs w:val="24"/>
        </w:rPr>
        <w:t>ery delicious meal if made well.</w:t>
      </w:r>
    </w:p>
    <w:p w:rsidR="002A77BE" w:rsidRDefault="002A77BE" w:rsidP="002A77BE">
      <w:pPr>
        <w:spacing w:after="0" w:line="480" w:lineRule="auto"/>
        <w:ind w:firstLine="720"/>
        <w:contextualSpacing/>
        <w:rPr>
          <w:rFonts w:ascii="Times New Roman" w:hAnsi="Times New Roman" w:cs="Times New Roman"/>
          <w:sz w:val="24"/>
          <w:szCs w:val="24"/>
        </w:rPr>
      </w:pPr>
      <w:bookmarkStart w:id="0" w:name="_GoBack"/>
      <w:bookmarkEnd w:id="0"/>
    </w:p>
    <w:p w:rsidR="00241B97" w:rsidRDefault="00C072CE" w:rsidP="00241B97">
      <w:pPr>
        <w:spacing w:line="480" w:lineRule="auto"/>
        <w:jc w:val="center"/>
        <w:rPr>
          <w:rFonts w:ascii="Times New Roman" w:hAnsi="Times New Roman" w:cs="Times New Roman"/>
          <w:b/>
          <w:sz w:val="24"/>
          <w:szCs w:val="24"/>
        </w:rPr>
      </w:pPr>
      <w:r w:rsidRPr="00241B97">
        <w:rPr>
          <w:rFonts w:ascii="Times New Roman" w:hAnsi="Times New Roman" w:cs="Times New Roman"/>
          <w:b/>
          <w:sz w:val="24"/>
          <w:szCs w:val="24"/>
        </w:rPr>
        <w:t>References</w:t>
      </w:r>
    </w:p>
    <w:p w:rsidR="00C072CE" w:rsidRPr="00241B97" w:rsidRDefault="00C072CE" w:rsidP="00241B97">
      <w:pPr>
        <w:spacing w:after="0" w:line="480" w:lineRule="auto"/>
        <w:ind w:left="720" w:hanging="720"/>
        <w:contextualSpacing/>
        <w:jc w:val="center"/>
        <w:rPr>
          <w:rFonts w:ascii="Times New Roman" w:hAnsi="Times New Roman" w:cs="Times New Roman"/>
          <w:b/>
          <w:sz w:val="24"/>
          <w:szCs w:val="24"/>
        </w:rPr>
      </w:pPr>
      <w:r w:rsidRPr="00FD7D77">
        <w:rPr>
          <w:rFonts w:ascii="Times New Roman" w:hAnsi="Times New Roman" w:cs="Times New Roman"/>
          <w:color w:val="222222"/>
          <w:sz w:val="24"/>
          <w:szCs w:val="24"/>
          <w:shd w:val="clear" w:color="auto" w:fill="FFFFFF"/>
        </w:rPr>
        <w:t>Mackie, A. R., Bajka, B. H., Rigby, N. M., Wilde, P. J., Alves-Pereira, F., Mosleth, E. F., ... &amp; Salt, L. J. (2017). Oatmeal particle size alters glycemic index but not as a function of gastric emptying rate. </w:t>
      </w:r>
      <w:r w:rsidRPr="00FD7D77">
        <w:rPr>
          <w:rFonts w:ascii="Times New Roman" w:hAnsi="Times New Roman" w:cs="Times New Roman"/>
          <w:i/>
          <w:iCs/>
          <w:color w:val="222222"/>
          <w:sz w:val="24"/>
          <w:szCs w:val="24"/>
          <w:shd w:val="clear" w:color="auto" w:fill="FFFFFF"/>
        </w:rPr>
        <w:t>American Journal of Physiology-Gastrointestinal and Liver Physiology</w:t>
      </w:r>
      <w:r w:rsidRPr="00FD7D77">
        <w:rPr>
          <w:rFonts w:ascii="Times New Roman" w:hAnsi="Times New Roman" w:cs="Times New Roman"/>
          <w:color w:val="222222"/>
          <w:sz w:val="24"/>
          <w:szCs w:val="24"/>
          <w:shd w:val="clear" w:color="auto" w:fill="FFFFFF"/>
        </w:rPr>
        <w:t>, </w:t>
      </w:r>
      <w:r w:rsidRPr="00FD7D77">
        <w:rPr>
          <w:rFonts w:ascii="Times New Roman" w:hAnsi="Times New Roman" w:cs="Times New Roman"/>
          <w:i/>
          <w:iCs/>
          <w:color w:val="222222"/>
          <w:sz w:val="24"/>
          <w:szCs w:val="24"/>
          <w:shd w:val="clear" w:color="auto" w:fill="FFFFFF"/>
        </w:rPr>
        <w:t>313</w:t>
      </w:r>
      <w:r w:rsidRPr="00FD7D77">
        <w:rPr>
          <w:rFonts w:ascii="Times New Roman" w:hAnsi="Times New Roman" w:cs="Times New Roman"/>
          <w:color w:val="222222"/>
          <w:sz w:val="24"/>
          <w:szCs w:val="24"/>
          <w:shd w:val="clear" w:color="auto" w:fill="FFFFFF"/>
        </w:rPr>
        <w:t>(3), G239-G246.</w:t>
      </w:r>
    </w:p>
    <w:p w:rsidR="00C072CE" w:rsidRPr="00FD7D77" w:rsidRDefault="00C072CE" w:rsidP="00241B97">
      <w:pPr>
        <w:spacing w:after="0" w:line="480" w:lineRule="auto"/>
        <w:ind w:left="720" w:hanging="720"/>
        <w:contextualSpacing/>
        <w:rPr>
          <w:rFonts w:ascii="Times New Roman" w:hAnsi="Times New Roman" w:cs="Times New Roman"/>
          <w:color w:val="222222"/>
          <w:sz w:val="24"/>
          <w:szCs w:val="24"/>
          <w:shd w:val="clear" w:color="auto" w:fill="FFFFFF"/>
        </w:rPr>
      </w:pPr>
      <w:r w:rsidRPr="00FD7D77">
        <w:rPr>
          <w:rFonts w:ascii="Times New Roman" w:hAnsi="Times New Roman" w:cs="Times New Roman"/>
          <w:color w:val="222222"/>
          <w:sz w:val="24"/>
          <w:szCs w:val="24"/>
          <w:shd w:val="clear" w:color="auto" w:fill="FFFFFF"/>
        </w:rPr>
        <w:t>Wack, M. F. (2018). Recipe-Collecting, embodied imagination, and transatlantic Connections in an irish emigrant’s Cooking. </w:t>
      </w:r>
      <w:r w:rsidRPr="00FD7D77">
        <w:rPr>
          <w:rFonts w:ascii="Times New Roman" w:hAnsi="Times New Roman" w:cs="Times New Roman"/>
          <w:i/>
          <w:iCs/>
          <w:color w:val="222222"/>
          <w:sz w:val="24"/>
          <w:szCs w:val="24"/>
          <w:shd w:val="clear" w:color="auto" w:fill="FFFFFF"/>
        </w:rPr>
        <w:t>The Canadian Journal of Irish Studies</w:t>
      </w:r>
      <w:r w:rsidRPr="00FD7D77">
        <w:rPr>
          <w:rFonts w:ascii="Times New Roman" w:hAnsi="Times New Roman" w:cs="Times New Roman"/>
          <w:color w:val="222222"/>
          <w:sz w:val="24"/>
          <w:szCs w:val="24"/>
          <w:shd w:val="clear" w:color="auto" w:fill="FFFFFF"/>
        </w:rPr>
        <w:t>, </w:t>
      </w:r>
      <w:r w:rsidRPr="00FD7D77">
        <w:rPr>
          <w:rFonts w:ascii="Times New Roman" w:hAnsi="Times New Roman" w:cs="Times New Roman"/>
          <w:i/>
          <w:iCs/>
          <w:color w:val="222222"/>
          <w:sz w:val="24"/>
          <w:szCs w:val="24"/>
          <w:shd w:val="clear" w:color="auto" w:fill="FFFFFF"/>
        </w:rPr>
        <w:t>41</w:t>
      </w:r>
      <w:r w:rsidRPr="00FD7D77">
        <w:rPr>
          <w:rFonts w:ascii="Times New Roman" w:hAnsi="Times New Roman" w:cs="Times New Roman"/>
          <w:color w:val="222222"/>
          <w:sz w:val="24"/>
          <w:szCs w:val="24"/>
          <w:shd w:val="clear" w:color="auto" w:fill="FFFFFF"/>
        </w:rPr>
        <w:t>, 100-123.</w:t>
      </w:r>
    </w:p>
    <w:p w:rsidR="00C072CE" w:rsidRPr="00FD7D77" w:rsidRDefault="00C072CE" w:rsidP="00241B97">
      <w:pPr>
        <w:spacing w:after="0" w:line="480" w:lineRule="auto"/>
        <w:ind w:left="720" w:hanging="720"/>
        <w:contextualSpacing/>
        <w:rPr>
          <w:rFonts w:ascii="Times New Roman" w:hAnsi="Times New Roman" w:cs="Times New Roman"/>
          <w:sz w:val="24"/>
          <w:szCs w:val="24"/>
        </w:rPr>
      </w:pPr>
      <w:r w:rsidRPr="00FD7D77">
        <w:rPr>
          <w:rFonts w:ascii="Times New Roman" w:hAnsi="Times New Roman" w:cs="Times New Roman"/>
          <w:color w:val="222222"/>
          <w:sz w:val="24"/>
          <w:szCs w:val="24"/>
          <w:shd w:val="clear" w:color="auto" w:fill="FFFFFF"/>
        </w:rPr>
        <w:t>Lee, Y., Kim, D. S., Jung, E. K., &amp; Joo, N. (2018). Development of cookies with brewer's yeast and beans to improve skin health of lactating women. </w:t>
      </w:r>
      <w:r w:rsidRPr="00FD7D77">
        <w:rPr>
          <w:rFonts w:ascii="Times New Roman" w:hAnsi="Times New Roman" w:cs="Times New Roman"/>
          <w:i/>
          <w:iCs/>
          <w:color w:val="222222"/>
          <w:sz w:val="24"/>
          <w:szCs w:val="24"/>
          <w:shd w:val="clear" w:color="auto" w:fill="FFFFFF"/>
        </w:rPr>
        <w:t>Journal of the Korean Dietetic Association</w:t>
      </w:r>
      <w:r w:rsidRPr="00FD7D77">
        <w:rPr>
          <w:rFonts w:ascii="Times New Roman" w:hAnsi="Times New Roman" w:cs="Times New Roman"/>
          <w:color w:val="222222"/>
          <w:sz w:val="24"/>
          <w:szCs w:val="24"/>
          <w:shd w:val="clear" w:color="auto" w:fill="FFFFFF"/>
        </w:rPr>
        <w:t>, </w:t>
      </w:r>
      <w:r w:rsidRPr="00FD7D77">
        <w:rPr>
          <w:rFonts w:ascii="Times New Roman" w:hAnsi="Times New Roman" w:cs="Times New Roman"/>
          <w:i/>
          <w:iCs/>
          <w:color w:val="222222"/>
          <w:sz w:val="24"/>
          <w:szCs w:val="24"/>
          <w:shd w:val="clear" w:color="auto" w:fill="FFFFFF"/>
        </w:rPr>
        <w:t>24</w:t>
      </w:r>
      <w:r w:rsidRPr="00FD7D77">
        <w:rPr>
          <w:rFonts w:ascii="Times New Roman" w:hAnsi="Times New Roman" w:cs="Times New Roman"/>
          <w:color w:val="222222"/>
          <w:sz w:val="24"/>
          <w:szCs w:val="24"/>
          <w:shd w:val="clear" w:color="auto" w:fill="FFFFFF"/>
        </w:rPr>
        <w:t>(1), 31-47.</w:t>
      </w:r>
    </w:p>
    <w:p w:rsidR="00C072CE" w:rsidRPr="00FD7D77" w:rsidRDefault="00C072CE" w:rsidP="00FD7D77">
      <w:pPr>
        <w:spacing w:line="480" w:lineRule="auto"/>
        <w:rPr>
          <w:rFonts w:ascii="Times New Roman" w:hAnsi="Times New Roman" w:cs="Times New Roman"/>
          <w:sz w:val="24"/>
          <w:szCs w:val="24"/>
        </w:rPr>
      </w:pPr>
    </w:p>
    <w:p w:rsidR="00671150" w:rsidRPr="00FD7D77" w:rsidRDefault="00671150" w:rsidP="00FD7D77">
      <w:pPr>
        <w:spacing w:line="480" w:lineRule="auto"/>
        <w:rPr>
          <w:rFonts w:ascii="Times New Roman" w:hAnsi="Times New Roman" w:cs="Times New Roman"/>
          <w:sz w:val="24"/>
          <w:szCs w:val="24"/>
        </w:rPr>
      </w:pPr>
    </w:p>
    <w:sectPr w:rsidR="00671150" w:rsidRPr="00FD7D77" w:rsidSect="00FD7D77">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6C5" w:rsidRDefault="003076C5" w:rsidP="00FD7D77">
      <w:pPr>
        <w:spacing w:after="0" w:line="240" w:lineRule="auto"/>
      </w:pPr>
      <w:r>
        <w:separator/>
      </w:r>
    </w:p>
  </w:endnote>
  <w:endnote w:type="continuationSeparator" w:id="0">
    <w:p w:rsidR="003076C5" w:rsidRDefault="003076C5" w:rsidP="00FD7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6C5" w:rsidRDefault="003076C5" w:rsidP="00FD7D77">
      <w:pPr>
        <w:spacing w:after="0" w:line="240" w:lineRule="auto"/>
      </w:pPr>
      <w:r>
        <w:separator/>
      </w:r>
    </w:p>
  </w:footnote>
  <w:footnote w:type="continuationSeparator" w:id="0">
    <w:p w:rsidR="003076C5" w:rsidRDefault="003076C5" w:rsidP="00FD7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D77" w:rsidRPr="00FD7D77" w:rsidRDefault="00FD7D77">
    <w:pPr>
      <w:pStyle w:val="Header"/>
      <w:rPr>
        <w:rFonts w:ascii="Times New Roman" w:hAnsi="Times New Roman" w:cs="Times New Roman"/>
        <w:sz w:val="24"/>
        <w:szCs w:val="24"/>
      </w:rPr>
    </w:pPr>
    <w:r>
      <w:tab/>
    </w:r>
    <w:r>
      <w:tab/>
    </w:r>
    <w:r w:rsidRPr="00FD7D77">
      <w:rPr>
        <w:rFonts w:ascii="Times New Roman" w:hAnsi="Times New Roman" w:cs="Times New Roman"/>
        <w:sz w:val="24"/>
        <w:szCs w:val="24"/>
      </w:rPr>
      <w:fldChar w:fldCharType="begin"/>
    </w:r>
    <w:r w:rsidRPr="00FD7D77">
      <w:rPr>
        <w:rFonts w:ascii="Times New Roman" w:hAnsi="Times New Roman" w:cs="Times New Roman"/>
        <w:sz w:val="24"/>
        <w:szCs w:val="24"/>
      </w:rPr>
      <w:instrText xml:space="preserve"> PAGE   \* MERGEFORMAT </w:instrText>
    </w:r>
    <w:r w:rsidRPr="00FD7D77">
      <w:rPr>
        <w:rFonts w:ascii="Times New Roman" w:hAnsi="Times New Roman" w:cs="Times New Roman"/>
        <w:sz w:val="24"/>
        <w:szCs w:val="24"/>
      </w:rPr>
      <w:fldChar w:fldCharType="separate"/>
    </w:r>
    <w:r w:rsidR="002A77BE">
      <w:rPr>
        <w:rFonts w:ascii="Times New Roman" w:hAnsi="Times New Roman" w:cs="Times New Roman"/>
        <w:noProof/>
        <w:sz w:val="24"/>
        <w:szCs w:val="24"/>
      </w:rPr>
      <w:t>6</w:t>
    </w:r>
    <w:r w:rsidRPr="00FD7D77">
      <w:rPr>
        <w:rFonts w:ascii="Times New Roman" w:hAnsi="Times New Roman" w:cs="Times New Roman"/>
        <w:noProof/>
        <w:sz w:val="24"/>
        <w:szCs w:val="24"/>
      </w:rPr>
      <w:fldChar w:fldCharType="end"/>
    </w:r>
  </w:p>
  <w:p w:rsidR="00FD7D77" w:rsidRDefault="00FD7D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D77" w:rsidRPr="00FD7D77" w:rsidRDefault="00FD7D77">
    <w:pPr>
      <w:pStyle w:val="Header"/>
      <w:rPr>
        <w:rFonts w:ascii="Times New Roman" w:hAnsi="Times New Roman" w:cs="Times New Roman"/>
        <w:sz w:val="24"/>
        <w:szCs w:val="24"/>
      </w:rPr>
    </w:pPr>
    <w:r>
      <w:tab/>
    </w:r>
    <w:r>
      <w:tab/>
    </w:r>
    <w:r w:rsidRPr="00FD7D77">
      <w:rPr>
        <w:rFonts w:ascii="Times New Roman" w:hAnsi="Times New Roman" w:cs="Times New Roman"/>
        <w:sz w:val="24"/>
        <w:szCs w:val="24"/>
      </w:rPr>
      <w:fldChar w:fldCharType="begin"/>
    </w:r>
    <w:r w:rsidRPr="00FD7D77">
      <w:rPr>
        <w:rFonts w:ascii="Times New Roman" w:hAnsi="Times New Roman" w:cs="Times New Roman"/>
        <w:sz w:val="24"/>
        <w:szCs w:val="24"/>
      </w:rPr>
      <w:instrText xml:space="preserve"> PAGE   \* MERGEFORMAT </w:instrText>
    </w:r>
    <w:r w:rsidRPr="00FD7D77">
      <w:rPr>
        <w:rFonts w:ascii="Times New Roman" w:hAnsi="Times New Roman" w:cs="Times New Roman"/>
        <w:sz w:val="24"/>
        <w:szCs w:val="24"/>
      </w:rPr>
      <w:fldChar w:fldCharType="separate"/>
    </w:r>
    <w:r w:rsidR="00AB13D8">
      <w:rPr>
        <w:rFonts w:ascii="Times New Roman" w:hAnsi="Times New Roman" w:cs="Times New Roman"/>
        <w:noProof/>
        <w:sz w:val="24"/>
        <w:szCs w:val="24"/>
      </w:rPr>
      <w:t>1</w:t>
    </w:r>
    <w:r w:rsidRPr="00FD7D77">
      <w:rPr>
        <w:rFonts w:ascii="Times New Roman" w:hAnsi="Times New Roman" w:cs="Times New Roman"/>
        <w:noProof/>
        <w:sz w:val="24"/>
        <w:szCs w:val="24"/>
      </w:rPr>
      <w:fldChar w:fldCharType="end"/>
    </w:r>
  </w:p>
  <w:p w:rsidR="00FD7D77" w:rsidRDefault="00FD7D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2CE"/>
    <w:rsid w:val="00027081"/>
    <w:rsid w:val="00241B97"/>
    <w:rsid w:val="002A77BE"/>
    <w:rsid w:val="003076C5"/>
    <w:rsid w:val="00613B86"/>
    <w:rsid w:val="00671150"/>
    <w:rsid w:val="007704A2"/>
    <w:rsid w:val="00891092"/>
    <w:rsid w:val="00AB13D8"/>
    <w:rsid w:val="00C072CE"/>
    <w:rsid w:val="00C858E9"/>
    <w:rsid w:val="00E01125"/>
    <w:rsid w:val="00FD7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78727-2DD6-438D-AB24-4B7274C2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D77"/>
  </w:style>
  <w:style w:type="paragraph" w:styleId="Footer">
    <w:name w:val="footer"/>
    <w:basedOn w:val="Normal"/>
    <w:link w:val="FooterChar"/>
    <w:uiPriority w:val="99"/>
    <w:unhideWhenUsed/>
    <w:rsid w:val="00FD7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TUSH</cp:lastModifiedBy>
  <cp:revision>3</cp:revision>
  <dcterms:created xsi:type="dcterms:W3CDTF">2020-12-02T04:12:00Z</dcterms:created>
  <dcterms:modified xsi:type="dcterms:W3CDTF">2020-12-02T04:12:00Z</dcterms:modified>
</cp:coreProperties>
</file>